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492" w:right="1500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492" w:right="1499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DEFENSA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VIDA,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LIBERTAD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PROPIEDAD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RESFC-2024-878-APN-DI#INAES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Lunes 25 de Marzo de 2024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sz w:val="22"/>
        </w:rPr>
        <w:t>EX-2024-27257366-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APN-PI#INAES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Acciones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fiscalización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pública.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Declara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operada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derogación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Resolución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INAES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N.º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145/2020.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VISTO, el EX-2024-27257366- - APN-PI#INAES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0"/>
      </w:pPr>
      <w:r>
        <w:rPr/>
        <w:t>CONSIDERANDO: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 w:before="1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 (INAES)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nacional, de conformidad con lo establecido en las Leyes Nros. 19.331, 20.321, 20.337 y en los</w:t>
      </w:r>
      <w:r>
        <w:rPr>
          <w:spacing w:val="1"/>
        </w:rPr>
        <w:t> </w:t>
      </w:r>
      <w:r>
        <w:rPr/>
        <w:t>Decretos Nros. 420/96, 721/00, sus modificatorios y complementarios.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entre sus funciones se encuentran las de llevar el registro, autorizar a funcionar a las</w:t>
      </w:r>
      <w:r>
        <w:rPr>
          <w:spacing w:val="1"/>
        </w:rPr>
        <w:t> </w:t>
      </w:r>
      <w:r>
        <w:rPr/>
        <w:t>cooperativas y mutuales en todo el territorio nacional, ejercer su fiscalización pública, concurrir a</w:t>
      </w:r>
      <w:r>
        <w:rPr>
          <w:spacing w:val="-64"/>
        </w:rPr>
        <w:t> </w:t>
      </w:r>
      <w:r>
        <w:rPr/>
        <w:t>su promoción y desarrollo, como así también dictar las normas a las que se debe ajustar su</w:t>
      </w:r>
      <w:r>
        <w:rPr>
          <w:spacing w:val="1"/>
        </w:rPr>
        <w:t> </w:t>
      </w:r>
      <w:r>
        <w:rPr/>
        <w:t>funcionamiento.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tanto la Ley N.° 20.337 como la Ley N.° 20.321 establecen la forma de administración y</w:t>
      </w:r>
      <w:r>
        <w:rPr>
          <w:spacing w:val="1"/>
        </w:rPr>
        <w:t> </w:t>
      </w:r>
      <w:r>
        <w:rPr/>
        <w:t>gobierno de estas personas jurídicas.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20.337</w:t>
      </w:r>
      <w:r>
        <w:rPr>
          <w:spacing w:val="1"/>
        </w:rPr>
        <w:t> </w:t>
      </w:r>
      <w:r>
        <w:rPr/>
        <w:t>prescribe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cooperativas, previendo el artículo 41 que las asambleas son ordinarias y extraordinarias.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la asamblea ordinaria debe realizarse dentro de los cuatro (4) meses siguientes a la fecha</w:t>
      </w:r>
      <w:r>
        <w:rPr>
          <w:spacing w:val="1"/>
        </w:rPr>
        <w:t> </w:t>
      </w:r>
      <w:r>
        <w:rPr/>
        <w:t>de cierre del ejercicio para considerar el balance general, estado de resultados y cuadros</w:t>
      </w:r>
      <w:r>
        <w:rPr>
          <w:spacing w:val="1"/>
        </w:rPr>
        <w:t> </w:t>
      </w:r>
      <w:r>
        <w:rPr/>
        <w:t>anexos, conjuntamente con la memoria, informe del síndico y del auditor, elección de consejeros</w:t>
      </w:r>
      <w:r>
        <w:rPr>
          <w:spacing w:val="-64"/>
        </w:rPr>
        <w:t> </w:t>
      </w:r>
      <w:r>
        <w:rPr/>
        <w:t>y síndico, sin perjuicio de los demás asuntos incluidos en el orden del día y que, la convocatoria</w:t>
      </w:r>
      <w:r>
        <w:rPr>
          <w:spacing w:val="1"/>
        </w:rPr>
        <w:t> </w:t>
      </w:r>
      <w:r>
        <w:rPr/>
        <w:t>y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documentación</w:t>
      </w:r>
      <w:r>
        <w:rPr>
          <w:spacing w:val="38"/>
        </w:rPr>
        <w:t> </w:t>
      </w:r>
      <w:r>
        <w:rPr/>
        <w:t>asamblearia</w:t>
      </w:r>
      <w:r>
        <w:rPr>
          <w:spacing w:val="38"/>
        </w:rPr>
        <w:t> </w:t>
      </w:r>
      <w:r>
        <w:rPr/>
        <w:t>debe</w:t>
      </w:r>
      <w:r>
        <w:rPr>
          <w:spacing w:val="38"/>
        </w:rPr>
        <w:t> </w:t>
      </w:r>
      <w:r>
        <w:rPr/>
        <w:t>ser</w:t>
      </w:r>
      <w:r>
        <w:rPr>
          <w:spacing w:val="38"/>
        </w:rPr>
        <w:t> </w:t>
      </w:r>
      <w:r>
        <w:rPr/>
        <w:t>enviada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este</w:t>
      </w:r>
      <w:r>
        <w:rPr>
          <w:spacing w:val="38"/>
        </w:rPr>
        <w:t> </w:t>
      </w:r>
      <w:r>
        <w:rPr/>
        <w:t>Instituto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al</w:t>
      </w:r>
      <w:r>
        <w:rPr>
          <w:spacing w:val="38"/>
        </w:rPr>
        <w:t> </w:t>
      </w:r>
      <w:r>
        <w:rPr/>
        <w:t>Órgano</w:t>
      </w:r>
      <w:r>
        <w:rPr>
          <w:spacing w:val="38"/>
        </w:rPr>
        <w:t> </w:t>
      </w:r>
      <w:r>
        <w:rPr/>
        <w:t>Local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</w:pPr>
      <w:r>
        <w:rPr/>
        <w:t>Competente.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 por su parte, el artículo 24 de la Ley N.° 20.321 prevé que las asambleas ordinarias de las</w:t>
      </w:r>
      <w:r>
        <w:rPr>
          <w:spacing w:val="1"/>
        </w:rPr>
        <w:t> </w:t>
      </w:r>
      <w:r>
        <w:rPr/>
        <w:t>mutuales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realizan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vez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año</w:t>
      </w:r>
      <w:r>
        <w:rPr>
          <w:spacing w:val="18"/>
        </w:rPr>
        <w:t> </w:t>
      </w:r>
      <w:r>
        <w:rPr/>
        <w:t>dentro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cuatro</w:t>
      </w:r>
      <w:r>
        <w:rPr>
          <w:spacing w:val="18"/>
        </w:rPr>
        <w:t> </w:t>
      </w:r>
      <w:r>
        <w:rPr/>
        <w:t>(4)</w:t>
      </w:r>
      <w:r>
        <w:rPr>
          <w:spacing w:val="18"/>
        </w:rPr>
        <w:t> </w:t>
      </w:r>
      <w:r>
        <w:rPr/>
        <w:t>meses</w:t>
      </w:r>
      <w:r>
        <w:rPr>
          <w:spacing w:val="18"/>
        </w:rPr>
        <w:t> </w:t>
      </w:r>
      <w:r>
        <w:rPr/>
        <w:t>posteriores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clausura</w:t>
      </w:r>
      <w:r>
        <w:rPr>
          <w:spacing w:val="-65"/>
        </w:rPr>
        <w:t> </w:t>
      </w:r>
      <w:r>
        <w:rPr/>
        <w:t>de</w:t>
      </w:r>
      <w:r>
        <w:rPr>
          <w:spacing w:val="8"/>
        </w:rPr>
        <w:t> </w:t>
      </w:r>
      <w:r>
        <w:rPr/>
        <w:t>cada</w:t>
      </w:r>
      <w:r>
        <w:rPr>
          <w:spacing w:val="8"/>
        </w:rPr>
        <w:t> </w:t>
      </w:r>
      <w:r>
        <w:rPr/>
        <w:t>ejercicio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ellas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debe</w:t>
      </w:r>
      <w:r>
        <w:rPr>
          <w:spacing w:val="8"/>
        </w:rPr>
        <w:t> </w:t>
      </w:r>
      <w:r>
        <w:rPr/>
        <w:t>considerar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inventario,</w:t>
      </w:r>
      <w:r>
        <w:rPr>
          <w:spacing w:val="8"/>
        </w:rPr>
        <w:t> </w:t>
      </w:r>
      <w:r>
        <w:rPr/>
        <w:t>balance</w:t>
      </w:r>
      <w:r>
        <w:rPr>
          <w:spacing w:val="8"/>
        </w:rPr>
        <w:t> </w:t>
      </w:r>
      <w:r>
        <w:rPr/>
        <w:t>general,</w:t>
      </w:r>
      <w:r>
        <w:rPr>
          <w:spacing w:val="8"/>
        </w:rPr>
        <w:t> </w:t>
      </w:r>
      <w:r>
        <w:rPr/>
        <w:t>cuenta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gastos</w:t>
      </w:r>
      <w:r>
        <w:rPr>
          <w:spacing w:val="-65"/>
        </w:rPr>
        <w:t> </w:t>
      </w:r>
      <w:r>
        <w:rPr/>
        <w:t>y recursos, así como la memoria presentada por el órgano directivo y el informe del órgano de</w:t>
      </w:r>
      <w:r>
        <w:rPr>
          <w:spacing w:val="1"/>
        </w:rPr>
        <w:t> </w:t>
      </w:r>
      <w:r>
        <w:rPr/>
        <w:t>fiscalización, elegir a los integrantes de los órganos sociales electivos que reemplacen a los que</w:t>
      </w:r>
      <w:r>
        <w:rPr>
          <w:spacing w:val="-64"/>
        </w:rPr>
        <w:t> </w:t>
      </w:r>
      <w:r>
        <w:rPr/>
        <w:t>finalizan su mandato, aprobar o ratificar toda retribución fijada a los miembros de los órganos</w:t>
      </w:r>
      <w:r>
        <w:rPr>
          <w:spacing w:val="1"/>
        </w:rPr>
        <w:t> </w:t>
      </w:r>
      <w:r>
        <w:rPr/>
        <w:t>sociales electivos que reemplacen a los que finalizan su mandato y tratar cualquier otro asunto</w:t>
      </w:r>
      <w:r>
        <w:rPr>
          <w:spacing w:val="1"/>
        </w:rPr>
        <w:t> </w:t>
      </w:r>
      <w:r>
        <w:rPr/>
        <w:t>incluido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extraordinarias.</w:t>
      </w:r>
    </w:p>
    <w:p>
      <w:pPr>
        <w:pStyle w:val="BodyText"/>
        <w:spacing w:line="278" w:lineRule="auto" w:before="221"/>
        <w:ind w:left="100" w:right="106"/>
        <w:jc w:val="both"/>
      </w:pPr>
      <w:r>
        <w:rPr/>
        <w:t>Que las Resoluciones INAES Nros. 400/19 y 3108/18 complementan las citadas normas y</w:t>
      </w:r>
      <w:r>
        <w:rPr>
          <w:spacing w:val="1"/>
        </w:rPr>
        <w:t> </w:t>
      </w:r>
      <w:r>
        <w:rPr/>
        <w:t>contemplan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 previo y posterior a la celebración de las asambleas.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asambleas,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mutuales,</w:t>
      </w:r>
      <w:r>
        <w:rPr>
          <w:spacing w:val="1"/>
        </w:rPr>
        <w:t> </w:t>
      </w:r>
      <w:r>
        <w:rPr/>
        <w:t>revisten</w:t>
      </w:r>
      <w:r>
        <w:rPr>
          <w:spacing w:val="1"/>
        </w:rPr>
        <w:t> </w:t>
      </w:r>
      <w:r>
        <w:rPr/>
        <w:t>trascendental importancia en la vida institucional de esas entidades pues en ellas se expresan</w:t>
      </w:r>
      <w:r>
        <w:rPr>
          <w:spacing w:val="1"/>
        </w:rPr>
        <w:t> </w:t>
      </w:r>
      <w:r>
        <w:rPr/>
        <w:t>sus asociados, se evalúa la gestión y se elige a sus autoridades.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mediante Resolución INAES N.º 3517/2005 se ordenó la realización de un operativo de</w:t>
      </w:r>
      <w:r>
        <w:rPr>
          <w:spacing w:val="1"/>
        </w:rPr>
        <w:t> </w:t>
      </w:r>
      <w:r>
        <w:rPr/>
        <w:t>relevamiento y actualización del padrón nacional de mutuales y cooperativas.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por Resolución INAES N.º 3369/09 se dio por finalizado el citado proceso y se suspendió la</w:t>
      </w:r>
      <w:r>
        <w:rPr>
          <w:spacing w:val="-64"/>
        </w:rPr>
        <w:t> </w:t>
      </w:r>
      <w:r>
        <w:rPr/>
        <w:t>autorización para funcionar de las entidades que no realizaron el relevamiento y actualización</w:t>
      </w:r>
      <w:r>
        <w:rPr>
          <w:spacing w:val="1"/>
        </w:rPr>
        <w:t> </w:t>
      </w:r>
      <w:r>
        <w:rPr/>
        <w:t>nacional, como así también a aquellas que habían incumplido con lo establecido en los artículos</w:t>
      </w:r>
      <w:r>
        <w:rPr>
          <w:spacing w:val="-64"/>
        </w:rPr>
        <w:t> </w:t>
      </w:r>
      <w:r>
        <w:rPr/>
        <w:t>41,</w:t>
      </w:r>
      <w:r>
        <w:rPr>
          <w:spacing w:val="19"/>
        </w:rPr>
        <w:t> </w:t>
      </w:r>
      <w:r>
        <w:rPr/>
        <w:t>48,</w:t>
      </w:r>
      <w:r>
        <w:rPr>
          <w:spacing w:val="19"/>
        </w:rPr>
        <w:t> </w:t>
      </w:r>
      <w:r>
        <w:rPr/>
        <w:t>56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concordantes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20"/>
        </w:rPr>
        <w:t> </w:t>
      </w:r>
      <w:r>
        <w:rPr/>
        <w:t>N.º</w:t>
      </w:r>
      <w:r>
        <w:rPr>
          <w:spacing w:val="19"/>
        </w:rPr>
        <w:t> </w:t>
      </w:r>
      <w:r>
        <w:rPr/>
        <w:t>20.337,</w:t>
      </w:r>
      <w:r>
        <w:rPr>
          <w:spacing w:val="19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19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20"/>
        </w:rPr>
        <w:t> </w:t>
      </w:r>
      <w:r>
        <w:rPr/>
        <w:t>N.º</w:t>
      </w:r>
      <w:r>
        <w:rPr>
          <w:spacing w:val="19"/>
        </w:rPr>
        <w:t> </w:t>
      </w:r>
      <w:r>
        <w:rPr/>
        <w:t>20.321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Resolución</w:t>
      </w:r>
      <w:r>
        <w:rPr>
          <w:spacing w:val="-64"/>
        </w:rPr>
        <w:t> </w:t>
      </w:r>
      <w:r>
        <w:rPr/>
        <w:t>N.º</w:t>
      </w:r>
      <w:r>
        <w:rPr>
          <w:spacing w:val="25"/>
        </w:rPr>
        <w:t> </w:t>
      </w:r>
      <w:r>
        <w:rPr/>
        <w:t>1088/79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ex</w:t>
      </w:r>
      <w:r>
        <w:rPr>
          <w:spacing w:val="25"/>
        </w:rPr>
        <w:t> </w:t>
      </w:r>
      <w:r>
        <w:rPr/>
        <w:t>INAM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relación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ejercicios</w:t>
      </w:r>
      <w:r>
        <w:rPr>
          <w:spacing w:val="25"/>
        </w:rPr>
        <w:t> </w:t>
      </w:r>
      <w:r>
        <w:rPr/>
        <w:t>sociales</w:t>
      </w:r>
      <w:r>
        <w:rPr>
          <w:spacing w:val="25"/>
        </w:rPr>
        <w:t> </w:t>
      </w:r>
      <w:r>
        <w:rPr/>
        <w:t>cerrados,</w:t>
      </w:r>
      <w:r>
        <w:rPr>
          <w:spacing w:val="25"/>
        </w:rPr>
        <w:t> </w:t>
      </w:r>
      <w:r>
        <w:rPr/>
        <w:t>como</w:t>
      </w:r>
      <w:r>
        <w:rPr>
          <w:spacing w:val="25"/>
        </w:rPr>
        <w:t> </w:t>
      </w:r>
      <w:r>
        <w:rPr/>
        <w:t>mínimo,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partir</w:t>
      </w:r>
      <w:r>
        <w:rPr>
          <w:spacing w:val="-65"/>
        </w:rPr>
        <w:t> </w:t>
      </w:r>
      <w:r>
        <w:rPr/>
        <w:t>del año 2000.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25"/>
        </w:rPr>
        <w:t> </w:t>
      </w:r>
      <w:r>
        <w:rPr/>
        <w:t>posteriormente,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Resolución</w:t>
      </w:r>
      <w:r>
        <w:rPr>
          <w:spacing w:val="26"/>
        </w:rPr>
        <w:t> </w:t>
      </w:r>
      <w:r>
        <w:rPr/>
        <w:t>INAES</w:t>
      </w:r>
      <w:r>
        <w:rPr>
          <w:spacing w:val="26"/>
        </w:rPr>
        <w:t> </w:t>
      </w:r>
      <w:r>
        <w:rPr/>
        <w:t>N.°</w:t>
      </w:r>
      <w:r>
        <w:rPr>
          <w:spacing w:val="26"/>
        </w:rPr>
        <w:t> </w:t>
      </w:r>
      <w:r>
        <w:rPr/>
        <w:t>580/2018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su</w:t>
      </w:r>
      <w:r>
        <w:rPr>
          <w:spacing w:val="26"/>
        </w:rPr>
        <w:t> </w:t>
      </w:r>
      <w:r>
        <w:rPr/>
        <w:t>complementaria</w:t>
      </w:r>
      <w:r>
        <w:rPr>
          <w:spacing w:val="26"/>
        </w:rPr>
        <w:t> </w:t>
      </w:r>
      <w:r>
        <w:rPr/>
        <w:t>N.º</w:t>
      </w:r>
      <w:r>
        <w:rPr>
          <w:spacing w:val="26"/>
        </w:rPr>
        <w:t> </w:t>
      </w:r>
      <w:r>
        <w:rPr/>
        <w:t>2432/2018</w:t>
      </w:r>
      <w:r>
        <w:rPr>
          <w:spacing w:val="-65"/>
        </w:rPr>
        <w:t> </w:t>
      </w:r>
      <w:r>
        <w:rPr/>
        <w:t>se dispuso la realización de un proceso de Actualización Nacional de Datos de Cooperativas y</w:t>
      </w:r>
      <w:r>
        <w:rPr>
          <w:spacing w:val="1"/>
        </w:rPr>
        <w:t> </w:t>
      </w:r>
      <w:r>
        <w:rPr/>
        <w:t>Mutuales, el cual tuvo su fundamento, entre otra normativa aplicable al caso, en el Decreto N.º</w:t>
      </w:r>
      <w:r>
        <w:rPr>
          <w:spacing w:val="1"/>
        </w:rPr>
        <w:t> </w:t>
      </w:r>
      <w:r>
        <w:rPr/>
        <w:t>1306/16 que aprobó la implementación del módulo “Registro Legajo Multipropósito” (RLM) del</w:t>
      </w:r>
      <w:r>
        <w:rPr>
          <w:spacing w:val="1"/>
        </w:rPr>
        <w:t> </w:t>
      </w:r>
      <w:r>
        <w:rPr/>
        <w:t>sistema de Gestión Documental Electrónica (GDE) como único medio de administración de los</w:t>
      </w:r>
      <w:r>
        <w:rPr>
          <w:spacing w:val="1"/>
        </w:rPr>
        <w:t> </w:t>
      </w:r>
      <w:r>
        <w:rPr/>
        <w:t>registros de las entidades y jurisdicciones enumeradas en el artículo 8º de la Ley N.º 24.156.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mediante Resolución INAES N.° 1864/2019 se adoptaron diversas medidas derivadas del</w:t>
      </w:r>
      <w:r>
        <w:rPr>
          <w:spacing w:val="1"/>
        </w:rPr>
        <w:t> </w:t>
      </w:r>
      <w:r>
        <w:rPr/>
        <w:t>citado</w:t>
      </w:r>
      <w:r>
        <w:rPr>
          <w:spacing w:val="23"/>
        </w:rPr>
        <w:t> </w:t>
      </w:r>
      <w:r>
        <w:rPr/>
        <w:t>proceso,</w:t>
      </w:r>
      <w:r>
        <w:rPr>
          <w:spacing w:val="24"/>
        </w:rPr>
        <w:t> </w:t>
      </w:r>
      <w:r>
        <w:rPr/>
        <w:t>entre</w:t>
      </w:r>
      <w:r>
        <w:rPr>
          <w:spacing w:val="24"/>
        </w:rPr>
        <w:t> </w:t>
      </w:r>
      <w:r>
        <w:rPr/>
        <w:t>otras,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imposibilidad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realizar</w:t>
      </w:r>
      <w:r>
        <w:rPr>
          <w:spacing w:val="24"/>
        </w:rPr>
        <w:t> </w:t>
      </w:r>
      <w:r>
        <w:rPr/>
        <w:t>trámite</w:t>
      </w:r>
      <w:r>
        <w:rPr>
          <w:spacing w:val="23"/>
        </w:rPr>
        <w:t> </w:t>
      </w:r>
      <w:r>
        <w:rPr/>
        <w:t>alguno</w:t>
      </w:r>
      <w:r>
        <w:rPr>
          <w:spacing w:val="24"/>
        </w:rPr>
        <w:t> </w:t>
      </w:r>
      <w:r>
        <w:rPr/>
        <w:t>ante</w:t>
      </w:r>
      <w:r>
        <w:rPr>
          <w:spacing w:val="24"/>
        </w:rPr>
        <w:t> </w:t>
      </w:r>
      <w:r>
        <w:rPr/>
        <w:t>este</w:t>
      </w:r>
      <w:r>
        <w:rPr>
          <w:spacing w:val="24"/>
        </w:rPr>
        <w:t> </w:t>
      </w:r>
      <w:r>
        <w:rPr/>
        <w:t>organismo</w:t>
      </w:r>
      <w:r>
        <w:rPr>
          <w:spacing w:val="23"/>
        </w:rPr>
        <w:t> </w:t>
      </w:r>
      <w:r>
        <w:rPr/>
        <w:t>de</w:t>
      </w:r>
      <w:r>
        <w:rPr>
          <w:spacing w:val="-64"/>
        </w:rPr>
        <w:t> </w:t>
      </w:r>
      <w:r>
        <w:rPr/>
        <w:t>las entidades que no dieron cumplimiento, quedando suspendida su autorización para funcionar</w:t>
      </w:r>
      <w:r>
        <w:rPr>
          <w:spacing w:val="1"/>
        </w:rPr>
        <w:t> </w:t>
      </w:r>
      <w:r>
        <w:rPr/>
        <w:t>hasta tanto hayan creado su Registro Legajo Multipropósito.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eximía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concurrente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asamblearia detallada en los considerandos precedentes.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145/2020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dure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 establecido en el DNU N.º 297/2020 (B.O. 20/3/2020) y las medidas que en su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dictaron,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impidieran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desenvolvimiento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 y mutuales, quedaba postergada la convocatoria y realización de asambleas.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la misma norma estableció que “los miembros de los órganos de dirección y fiscalización</w:t>
      </w:r>
      <w:r>
        <w:rPr>
          <w:spacing w:val="1"/>
        </w:rPr>
        <w:t> </w:t>
      </w:r>
      <w:r>
        <w:rPr/>
        <w:t>privada de cooperativas y mutuales” permanecerían en sus cargos hasta su reemplazo por las</w:t>
      </w:r>
      <w:r>
        <w:rPr>
          <w:spacing w:val="1"/>
        </w:rPr>
        <w:t> </w:t>
      </w:r>
      <w:r>
        <w:rPr/>
        <w:t>asambleas que debían realizarse una vez finalizadas las medidas que impidieran su normal</w:t>
      </w:r>
      <w:r>
        <w:rPr>
          <w:spacing w:val="1"/>
        </w:rPr>
        <w:t> </w:t>
      </w:r>
      <w:r>
        <w:rPr/>
        <w:t>funcionamiento institucional, dentro de la normativa señalada en el párrafo precedente.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no obstante ello, las entidades se encontraban obligadas a confeccionar sus estados</w:t>
      </w:r>
      <w:r>
        <w:rPr>
          <w:spacing w:val="1"/>
        </w:rPr>
        <w:t> </w:t>
      </w:r>
      <w:r>
        <w:rPr/>
        <w:t>contables con intervención de sus órganos de administración y fiscalización para su posterior</w:t>
      </w:r>
      <w:r>
        <w:rPr>
          <w:spacing w:val="1"/>
        </w:rPr>
        <w:t> </w:t>
      </w:r>
      <w:r>
        <w:rPr/>
        <w:t>tratamiento por la asamblea de asociados.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485/2021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concordancia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3256/2019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recogió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alcances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158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Código</w:t>
      </w:r>
      <w:r>
        <w:rPr>
          <w:spacing w:val="13"/>
        </w:rPr>
        <w:t> </w:t>
      </w:r>
      <w:r>
        <w:rPr/>
        <w:t>Civil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Comercial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Nación,</w:t>
      </w:r>
      <w:r>
        <w:rPr>
          <w:spacing w:val="-65"/>
        </w:rPr>
        <w:t> </w:t>
      </w:r>
      <w:r>
        <w:rPr/>
        <w:t>el que contempla la realización de reuniones a distancia en los órganos plurales de las personas</w:t>
      </w:r>
      <w:r>
        <w:rPr>
          <w:spacing w:val="-64"/>
        </w:rPr>
        <w:t> </w:t>
      </w:r>
      <w:r>
        <w:rPr/>
        <w:t>jurídicas privadas, entre las cuales se encuentran las cooperativas y las mutuales.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por Resolución INAES N.° 1464/2022 se dio por finalizada la suspensión de los términos</w:t>
      </w:r>
      <w:r>
        <w:rPr>
          <w:spacing w:val="1"/>
        </w:rPr>
        <w:t> </w:t>
      </w:r>
      <w:r>
        <w:rPr/>
        <w:t>procesales administrativos dispuesta por Resolución INAES N.° 2/2020 en el ámbito de este</w:t>
      </w:r>
      <w:r>
        <w:rPr>
          <w:spacing w:val="1"/>
        </w:rPr>
        <w:t> </w:t>
      </w:r>
      <w:r>
        <w:rPr/>
        <w:t>organismo.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mediante Resolución INAES N.° 1919/2022 se estableció un programa de moratoria 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allí</w:t>
      </w:r>
      <w:r>
        <w:rPr>
          <w:spacing w:val="1"/>
        </w:rPr>
        <w:t> </w:t>
      </w:r>
      <w:r>
        <w:rPr/>
        <w:t>abarcadas,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permitió</w:t>
      </w:r>
      <w:r>
        <w:rPr>
          <w:spacing w:val="67"/>
        </w:rPr>
        <w:t> </w:t>
      </w:r>
      <w:r>
        <w:rPr/>
        <w:t>su</w:t>
      </w:r>
      <w:r>
        <w:rPr>
          <w:spacing w:val="1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asamblearia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consideren los tres (3) últimos períodos contables exigiéndose también la realización de la</w:t>
      </w:r>
      <w:r>
        <w:rPr>
          <w:spacing w:val="1"/>
        </w:rPr>
        <w:t> </w:t>
      </w:r>
      <w:r>
        <w:rPr/>
        <w:t>Actualización Nacional de Datos y la consecuente creación de su Registro Legajo Multipropósito</w:t>
      </w:r>
      <w:r>
        <w:rPr>
          <w:spacing w:val="-64"/>
        </w:rPr>
        <w:t> </w:t>
      </w:r>
      <w:r>
        <w:rPr/>
        <w:t>para las entidades que aún no lo habían cumplimentado.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pre</w:t>
      </w:r>
      <w:r>
        <w:rPr>
          <w:spacing w:val="1"/>
        </w:rPr>
        <w:t> </w:t>
      </w:r>
      <w:r>
        <w:rPr/>
        <w:t>inscriptas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regularización,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intimadas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5609/2023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informar en un plazo de diez (10) días la fecha de celebración de la asamblea, vencido el cual,</w:t>
      </w:r>
      <w:r>
        <w:rPr>
          <w:spacing w:val="1"/>
        </w:rPr>
        <w:t> </w:t>
      </w:r>
      <w:r>
        <w:rPr/>
        <w:t>han perdido el derecho a la adhesión al Programa.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la Resolución INAES N.° 145/2020 no se encuentra vigente en virtud que su objeto se</w:t>
      </w:r>
      <w:r>
        <w:rPr>
          <w:spacing w:val="1"/>
        </w:rPr>
        <w:t> </w:t>
      </w:r>
      <w:r>
        <w:rPr/>
        <w:t>encuentra cumplido por no existir los antecedentes de hecho y de derecho que motivaron su</w:t>
      </w:r>
      <w:r>
        <w:rPr>
          <w:spacing w:val="1"/>
        </w:rPr>
        <w:t> </w:t>
      </w:r>
      <w:r>
        <w:rPr/>
        <w:t>dictado.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Dirección</w:t>
      </w:r>
      <w:r>
        <w:rPr>
          <w:spacing w:val="33"/>
        </w:rPr>
        <w:t> </w:t>
      </w:r>
      <w:r>
        <w:rPr/>
        <w:t>Nacional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Cumplimiento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Fiscalización</w:t>
      </w:r>
      <w:r>
        <w:rPr>
          <w:spacing w:val="33"/>
        </w:rPr>
        <w:t> </w:t>
      </w:r>
      <w:r>
        <w:rPr/>
        <w:t>ha</w:t>
      </w:r>
      <w:r>
        <w:rPr>
          <w:spacing w:val="32"/>
        </w:rPr>
        <w:t> </w:t>
      </w:r>
      <w:r>
        <w:rPr/>
        <w:t>efectuado</w:t>
      </w:r>
      <w:r>
        <w:rPr>
          <w:spacing w:val="33"/>
        </w:rPr>
        <w:t> </w:t>
      </w:r>
      <w:r>
        <w:rPr/>
        <w:t>un</w:t>
      </w:r>
      <w:r>
        <w:rPr>
          <w:spacing w:val="32"/>
        </w:rPr>
        <w:t> </w:t>
      </w:r>
      <w:r>
        <w:rPr/>
        <w:t>relevamiento</w:t>
      </w:r>
      <w:r>
        <w:rPr>
          <w:spacing w:val="33"/>
        </w:rPr>
        <w:t> </w:t>
      </w:r>
      <w:r>
        <w:rPr/>
        <w:t>del</w:t>
      </w:r>
      <w:r>
        <w:rPr>
          <w:spacing w:val="-65"/>
        </w:rPr>
        <w:t> </w:t>
      </w:r>
      <w:r>
        <w:rPr/>
        <w:t>que resulta que un importante número de cooperativas y mutuales no han presentado ante este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asamblearia</w:t>
      </w:r>
      <w:r>
        <w:rPr>
          <w:spacing w:val="1"/>
        </w:rPr>
        <w:t> </w:t>
      </w:r>
      <w:r>
        <w:rPr/>
        <w:t>exigida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Nros.</w:t>
      </w:r>
      <w:r>
        <w:rPr>
          <w:spacing w:val="1"/>
        </w:rPr>
        <w:t> </w:t>
      </w:r>
      <w:r>
        <w:rPr/>
        <w:t>20.337,</w:t>
      </w:r>
      <w:r>
        <w:rPr>
          <w:spacing w:val="1"/>
        </w:rPr>
        <w:t> </w:t>
      </w:r>
      <w:r>
        <w:rPr/>
        <w:t>20.321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/>
        <w:t>autoridad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aplicación,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explicitados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considerandos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before="63"/>
        <w:ind w:left="100"/>
      </w:pPr>
      <w:r>
        <w:rPr/>
        <w:t>precedentes.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 la ausencia de actos asamblearios, elemento esencial del ejercicio de la capacidad jurídica</w:t>
      </w:r>
      <w:r>
        <w:rPr>
          <w:spacing w:val="1"/>
        </w:rPr>
        <w:t> </w:t>
      </w:r>
      <w:r>
        <w:rPr/>
        <w:t>y de la formación de la voluntad del ente, entorpece e impide a esta autoridad de aplicación</w:t>
      </w:r>
      <w:r>
        <w:rPr>
          <w:spacing w:val="1"/>
        </w:rPr>
        <w:t> </w:t>
      </w:r>
      <w:r>
        <w:rPr/>
        <w:t>ejercer las funciones de fiscalización pública y registro que le son propias y acredita un irregular</w:t>
      </w:r>
      <w:r>
        <w:rPr>
          <w:spacing w:val="1"/>
        </w:rPr>
        <w:t> </w:t>
      </w:r>
      <w:r>
        <w:rPr/>
        <w:t>funcionamiento de las cooperativas y mutuales.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la facultad de la Administración en la regulación de distintas actividades, por el interés</w:t>
      </w:r>
      <w:r>
        <w:rPr>
          <w:spacing w:val="1"/>
        </w:rPr>
        <w:t> </w:t>
      </w:r>
      <w:r>
        <w:rPr/>
        <w:t>público que representan, se encuentra íntimamente vinculada al impacto en la eficacia que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contralor</w:t>
      </w:r>
      <w:r>
        <w:rPr>
          <w:spacing w:val="-64"/>
        </w:rPr>
        <w:t> </w:t>
      </w:r>
      <w:r>
        <w:rPr/>
        <w:t>requiere como lógica consecuencia un poder de coerción adecuado que garantice el estricto</w:t>
      </w:r>
      <w:r>
        <w:rPr>
          <w:spacing w:val="1"/>
        </w:rPr>
        <w:t> </w:t>
      </w:r>
      <w:r>
        <w:rPr/>
        <w:t>cumplimiento de la normativa.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en consecuencia concurren razones de interés público para establecer un plazo para su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funcionar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cooperativas y mutuales que no den cumplimiento en el término que se fija, pues ello implica no</w:t>
      </w:r>
      <w:r>
        <w:rPr>
          <w:spacing w:val="1"/>
        </w:rPr>
        <w:t> </w:t>
      </w:r>
      <w:r>
        <w:rPr/>
        <w:t>sólo un incumplimiento a las normas antes citadas sino también una obstaculización al ejercicio</w:t>
      </w:r>
      <w:r>
        <w:rPr>
          <w:spacing w:val="1"/>
        </w:rPr>
        <w:t> </w:t>
      </w:r>
      <w:r>
        <w:rPr/>
        <w:t>de las misiones y funciones que competen a este organismo, especialmente a la fiscalización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esas mismas causales también importan dar un tratamiento específico a aquellas mutuales</w:t>
      </w:r>
      <w:r>
        <w:rPr>
          <w:spacing w:val="1"/>
        </w:rPr>
        <w:t> </w:t>
      </w:r>
      <w:r>
        <w:rPr/>
        <w:t>constituidas por colectividades, incluidas en el marco de protección del patrimonio histórico</w:t>
      </w:r>
      <w:r>
        <w:rPr>
          <w:spacing w:val="1"/>
        </w:rPr>
        <w:t> </w:t>
      </w:r>
      <w:r>
        <w:rPr/>
        <w:t>cultural, y a las cooperativas cuyo objeto se oriente a brindar alguno de los servicios públicos en</w:t>
      </w:r>
      <w:r>
        <w:rPr>
          <w:spacing w:val="-64"/>
        </w:rPr>
        <w:t> </w:t>
      </w:r>
      <w:r>
        <w:rPr/>
        <w:t>su comunidad.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las entidades a las que se les requiere la documentación y que se identifican en el presente</w:t>
      </w:r>
      <w:r>
        <w:rPr>
          <w:spacing w:val="-64"/>
        </w:rPr>
        <w:t> </w:t>
      </w:r>
      <w:r>
        <w:rPr/>
        <w:t>acto administrativo son las que no han efectuado presentación alguna entre el 1° de febrero de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caratulación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 de la Gestión Documental Electrónica del cual el Registro Legajo Multipropósito</w:t>
      </w:r>
      <w:r>
        <w:rPr>
          <w:spacing w:val="1"/>
        </w:rPr>
        <w:t> </w:t>
      </w:r>
      <w:r>
        <w:rPr/>
        <w:t>constituye uno de sus módulos, y el 29 de febrero de 2024, mes anterior a la emisión del</w:t>
      </w:r>
      <w:r>
        <w:rPr>
          <w:spacing w:val="1"/>
        </w:rPr>
        <w:t> </w:t>
      </w:r>
      <w:r>
        <w:rPr/>
        <w:t>presente acto administrativo.</w:t>
      </w:r>
    </w:p>
    <w:p>
      <w:pPr>
        <w:pStyle w:val="BodyText"/>
        <w:spacing w:line="278" w:lineRule="auto" w:before="222"/>
        <w:ind w:left="100" w:right="105"/>
        <w:jc w:val="both"/>
      </w:pPr>
      <w:r>
        <w:rPr/>
        <w:t>Que el servicio jurídico permanente ha tomado intervención con carácter previo al dictado del</w:t>
      </w:r>
      <w:r>
        <w:rPr>
          <w:spacing w:val="1"/>
        </w:rPr>
        <w:t> </w:t>
      </w:r>
      <w:r>
        <w:rPr/>
        <w:t>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78" w:lineRule="auto" w:before="1"/>
        <w:ind w:left="100" w:right="107"/>
        <w:jc w:val="both"/>
      </w:pPr>
      <w:r>
        <w:rPr/>
        <w:t>Por ello y en uso de las facultades conferidas por las Leyes Nros. 19.331, 20.321, 20.337 y los</w:t>
      </w:r>
      <w:r>
        <w:rPr>
          <w:spacing w:val="1"/>
        </w:rPr>
        <w:t> </w:t>
      </w:r>
      <w:r>
        <w:rPr/>
        <w:t>Decretos Nros 420/96, 721/00 sus modificatorios y complementarios,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492" w:right="1499"/>
        <w:jc w:val="center"/>
      </w:pPr>
      <w:r>
        <w:rPr/>
        <w:t>EL DIRECTORIO DEL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492" w:right="1500"/>
        <w:jc w:val="center"/>
      </w:pPr>
      <w:r>
        <w:rPr/>
        <w:t>INSTITUTO NACIONAL DE ASOCIATIVISMO Y ECONOMIA SOCIAL</w:t>
      </w:r>
    </w:p>
    <w:p>
      <w:pPr>
        <w:spacing w:after="0"/>
        <w:jc w:val="center"/>
        <w:sectPr>
          <w:pgSz w:w="12240" w:h="15840"/>
          <w:pgMar w:top="920" w:bottom="280" w:left="1100" w:right="640"/>
        </w:sectPr>
      </w:pPr>
    </w:p>
    <w:p>
      <w:pPr>
        <w:pStyle w:val="BodyText"/>
        <w:spacing w:before="63"/>
        <w:ind w:left="1492" w:right="1500"/>
        <w:jc w:val="center"/>
      </w:pPr>
      <w:r>
        <w:rPr/>
        <w:t>RESUELVE: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87"/>
        <w:ind w:left="100" w:right="107"/>
        <w:jc w:val="both"/>
      </w:pPr>
      <w:r>
        <w:rPr/>
        <w:t>ARTICULO</w:t>
      </w:r>
      <w:r>
        <w:rPr>
          <w:spacing w:val="1"/>
        </w:rPr>
        <w:t> </w:t>
      </w:r>
      <w:r>
        <w:rPr/>
        <w:t>1°.-</w:t>
      </w:r>
      <w:r>
        <w:rPr>
          <w:spacing w:val="1"/>
        </w:rPr>
        <w:t> </w:t>
      </w:r>
      <w:r>
        <w:rPr/>
        <w:t>Declárase</w:t>
      </w:r>
      <w:r>
        <w:rPr>
          <w:spacing w:val="1"/>
        </w:rPr>
        <w:t> </w:t>
      </w:r>
      <w:r>
        <w:rPr/>
        <w:t>operada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derogación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INAES N.° 145/2020.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ARTICULO 2°.- Las cooperativas y mutuales, que hayan obtenido su personería jurídica hasta el</w:t>
      </w:r>
      <w:r>
        <w:rPr>
          <w:spacing w:val="-64"/>
        </w:rPr>
        <w:t> </w:t>
      </w:r>
      <w:r>
        <w:rPr/>
        <w:t>31 de diciembre 2022 y que no</w:t>
      </w:r>
      <w:r>
        <w:rPr>
          <w:spacing w:val="1"/>
        </w:rPr>
        <w:t> </w:t>
      </w:r>
      <w:r>
        <w:rPr/>
        <w:t>efectuaron presentación de</w:t>
      </w:r>
      <w:r>
        <w:rPr>
          <w:spacing w:val="1"/>
        </w:rPr>
        <w:t> </w:t>
      </w:r>
      <w:r>
        <w:rPr/>
        <w:t>documentación asamblearia y</w:t>
      </w:r>
      <w:r>
        <w:rPr>
          <w:spacing w:val="1"/>
        </w:rPr>
        <w:t> </w:t>
      </w:r>
      <w:r>
        <w:rPr/>
        <w:t>estados contables contemplados en los artículos 41, 48, 56 y cc. de la Ley N.° 20.337, artículos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cc.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20.321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3108/2018,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comprendido entre el 1 de febrero de 2017 y el 29 de febrero de 2024 y que se individualizan en</w:t>
      </w:r>
      <w:r>
        <w:rPr>
          <w:spacing w:val="-64"/>
        </w:rPr>
        <w:t> </w:t>
      </w:r>
      <w:r>
        <w:rPr/>
        <w:t>el</w:t>
      </w:r>
      <w:r>
        <w:rPr>
          <w:spacing w:val="19"/>
        </w:rPr>
        <w:t> </w:t>
      </w:r>
      <w:r>
        <w:rPr/>
        <w:t>Anexo</w:t>
      </w:r>
      <w:r>
        <w:rPr>
          <w:spacing w:val="20"/>
        </w:rPr>
        <w:t> </w:t>
      </w:r>
      <w:r>
        <w:rPr/>
        <w:t>I</w:t>
      </w:r>
      <w:r>
        <w:rPr>
          <w:spacing w:val="19"/>
        </w:rPr>
        <w:t> </w:t>
      </w:r>
      <w:r>
        <w:rPr/>
        <w:t>(IF-2024-29052103-APN-DNCYF#INAES)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Anexo</w:t>
      </w:r>
      <w:r>
        <w:rPr>
          <w:spacing w:val="20"/>
        </w:rPr>
        <w:t> </w:t>
      </w:r>
      <w:r>
        <w:rPr/>
        <w:t>II</w:t>
      </w:r>
      <w:r>
        <w:rPr>
          <w:spacing w:val="20"/>
        </w:rPr>
        <w:t> </w:t>
      </w:r>
      <w:r>
        <w:rPr/>
        <w:t>(IF-2024-29052995-APN-</w:t>
      </w:r>
    </w:p>
    <w:p>
      <w:pPr>
        <w:pStyle w:val="BodyText"/>
        <w:spacing w:line="278" w:lineRule="auto"/>
        <w:ind w:left="100" w:right="106"/>
        <w:jc w:val="both"/>
      </w:pPr>
      <w:r>
        <w:rPr/>
        <w:t>DNCYF#INAES),</w:t>
      </w:r>
      <w:r>
        <w:rPr>
          <w:spacing w:val="1"/>
        </w:rPr>
        <w:t> </w:t>
      </w:r>
      <w:r>
        <w:rPr/>
        <w:t>deberán presentarla ante el Instituto Nacional de Asociativismo y Economía</w:t>
      </w:r>
      <w:r>
        <w:rPr>
          <w:spacing w:val="1"/>
        </w:rPr>
        <w:t> </w:t>
      </w:r>
      <w:r>
        <w:rPr/>
        <w:t>Social y, en su caso, el Órgano Local Competente, en el plazo de 30 (treinta) días hábiles</w:t>
      </w:r>
      <w:r>
        <w:rPr>
          <w:spacing w:val="1"/>
        </w:rPr>
        <w:t> </w:t>
      </w:r>
      <w:r>
        <w:rPr/>
        <w:t>administrativos. La Coordinación de Servicios Digitales e Informáticos de la Dirección General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nómina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cooperativas y mutuales comprendidas en este artículo.</w:t>
      </w:r>
    </w:p>
    <w:p>
      <w:pPr>
        <w:pStyle w:val="BodyText"/>
        <w:spacing w:line="278" w:lineRule="auto" w:before="221"/>
        <w:ind w:left="100" w:right="106"/>
        <w:jc w:val="both"/>
      </w:pPr>
      <w:r>
        <w:rPr/>
        <w:t>ARTICULO 3°.- Las cooperativas y mutuales comprendidas en el Artículo 2° de la presente</w:t>
      </w:r>
      <w:r>
        <w:rPr>
          <w:spacing w:val="1"/>
        </w:rPr>
        <w:t> </w:t>
      </w:r>
      <w:r>
        <w:rPr/>
        <w:t>resolución, sólo podrán efectuar ante el Instituto Nacional de Asociativismo y Economía Social</w:t>
      </w:r>
      <w:r>
        <w:rPr>
          <w:spacing w:val="1"/>
        </w:rPr>
        <w:t> </w:t>
      </w:r>
      <w:r>
        <w:rPr/>
        <w:t>presentaciones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allí</w:t>
      </w:r>
      <w:r>
        <w:rPr>
          <w:spacing w:val="1"/>
        </w:rPr>
        <w:t> </w:t>
      </w:r>
      <w:r>
        <w:rPr/>
        <w:t>establecido,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suspendida</w:t>
      </w:r>
      <w:r>
        <w:rPr>
          <w:spacing w:val="-64"/>
        </w:rPr>
        <w:t> </w:t>
      </w:r>
      <w:r>
        <w:rPr/>
        <w:t>cualquier otra petición administrativa, con excepción de las correspondientes a acciones de</w:t>
      </w:r>
      <w:r>
        <w:rPr>
          <w:spacing w:val="1"/>
        </w:rPr>
        <w:t> </w:t>
      </w:r>
      <w:r>
        <w:rPr/>
        <w:t>fiscalización pública.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ARTICULO 4°.- El incumplimiento a lo establecido en el Artículo 2° dará lugar a la automática</w:t>
      </w:r>
      <w:r>
        <w:rPr>
          <w:spacing w:val="1"/>
        </w:rPr>
        <w:t> </w:t>
      </w:r>
      <w:r>
        <w:rPr/>
        <w:t>suspensión de la autorización para funcionar por obstaculización al ejercicio de la fiscalización</w:t>
      </w:r>
      <w:r>
        <w:rPr>
          <w:spacing w:val="1"/>
        </w:rPr>
        <w:t> </w:t>
      </w:r>
      <w:r>
        <w:rPr/>
        <w:t>pública y al inicio de actuaciones sumariales, con excepción de las mutuales constituidas por</w:t>
      </w:r>
      <w:r>
        <w:rPr>
          <w:spacing w:val="1"/>
        </w:rPr>
        <w:t> </w:t>
      </w:r>
      <w:r>
        <w:rPr/>
        <w:t>colectividades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identifican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(IF-2024-29054494-APN-DNCYF#INAES)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(IF-2024-</w:t>
      </w:r>
      <w:r>
        <w:rPr>
          <w:spacing w:val="1"/>
        </w:rPr>
        <w:t> </w:t>
      </w:r>
      <w:r>
        <w:rPr/>
        <w:t>29053744-APN-DNCYF#INAES), en cuyo caso deberán articularse acciones conjuntas entre la</w:t>
      </w:r>
      <w:r>
        <w:rPr>
          <w:spacing w:val="1"/>
        </w:rPr>
        <w:t> </w:t>
      </w:r>
      <w:r>
        <w:rPr/>
        <w:t>Dirección Nacional de Promoción y Desarrollo Cooperativo y Mutual y la Dirección Nacional de</w:t>
      </w:r>
      <w:r>
        <w:rPr>
          <w:spacing w:val="1"/>
        </w:rPr>
        <w:t> </w:t>
      </w:r>
      <w:r>
        <w:rPr/>
        <w:t>Cumplimiento y Fiscalización tendientes a su regularización.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ARTICULO 5°.- Las unidades que integran la estructura orgánica de este organismo deberán</w:t>
      </w:r>
      <w:r>
        <w:rPr>
          <w:spacing w:val="1"/>
        </w:rPr>
        <w:t> </w:t>
      </w:r>
      <w:r>
        <w:rPr/>
        <w:t>verificar el cumplimiento de lo establecido en la presente resolución, con carácter previo a</w:t>
      </w:r>
      <w:r>
        <w:rPr>
          <w:spacing w:val="1"/>
        </w:rPr>
        <w:t> </w:t>
      </w:r>
      <w:r>
        <w:rPr/>
        <w:t>cualquier actuación administrativa.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ARTICULO 6°.- La Dirección Nacional de Promoción y Desarrollo Cooperativo y Mutual y la</w:t>
      </w:r>
      <w:r>
        <w:rPr>
          <w:spacing w:val="1"/>
        </w:rPr>
        <w:t> </w:t>
      </w:r>
      <w:r>
        <w:rPr/>
        <w:t>Dirección Nacional de Cumplimiento y Fiscalización promoverán acciones conjuntas tendientes</w:t>
      </w:r>
      <w:r>
        <w:rPr>
          <w:spacing w:val="1"/>
        </w:rPr>
        <w:t> </w:t>
      </w:r>
      <w:r>
        <w:rPr/>
        <w:t>al cumplimiento de lo establecido en el presente acto administrativo.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ARTÍCULO 7º.-</w:t>
      </w:r>
      <w:r>
        <w:rPr>
          <w:spacing w:val="1"/>
        </w:rPr>
        <w:t> </w:t>
      </w:r>
      <w:r>
        <w:rPr/>
        <w:t>La presente medida entrará en vigencia el día de su publicación en el Boletín</w:t>
      </w:r>
      <w:r>
        <w:rPr>
          <w:spacing w:val="1"/>
        </w:rPr>
        <w:t> </w:t>
      </w:r>
      <w:r>
        <w:rPr/>
        <w:t>Oficial.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/>
      </w:pPr>
      <w:r>
        <w:rPr/>
        <w:t>ARTICULO</w:t>
      </w:r>
      <w:r>
        <w:rPr>
          <w:spacing w:val="20"/>
        </w:rPr>
        <w:t> </w:t>
      </w:r>
      <w:r>
        <w:rPr/>
        <w:t>8°.-</w:t>
      </w:r>
      <w:r>
        <w:rPr>
          <w:spacing w:val="20"/>
        </w:rPr>
        <w:t> </w:t>
      </w:r>
      <w:r>
        <w:rPr/>
        <w:t>Comuníquese,</w:t>
      </w:r>
      <w:r>
        <w:rPr>
          <w:spacing w:val="20"/>
        </w:rPr>
        <w:t> </w:t>
      </w:r>
      <w:r>
        <w:rPr/>
        <w:t>publíquese,</w:t>
      </w:r>
      <w:r>
        <w:rPr>
          <w:spacing w:val="20"/>
        </w:rPr>
        <w:t> </w:t>
      </w:r>
      <w:r>
        <w:rPr/>
        <w:t>dése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Dirección</w:t>
      </w:r>
      <w:r>
        <w:rPr>
          <w:spacing w:val="20"/>
        </w:rPr>
        <w:t> </w:t>
      </w:r>
      <w:r>
        <w:rPr/>
        <w:t>Nacional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Registro</w:t>
      </w:r>
      <w:r>
        <w:rPr>
          <w:spacing w:val="20"/>
        </w:rPr>
        <w:t> </w:t>
      </w:r>
      <w:r>
        <w:rPr/>
        <w:t>Oficial</w:t>
      </w:r>
      <w:r>
        <w:rPr>
          <w:spacing w:val="20"/>
        </w:rPr>
        <w:t> </w:t>
      </w:r>
      <w:r>
        <w:rPr/>
        <w:t>y</w:t>
      </w:r>
      <w:r>
        <w:rPr>
          <w:spacing w:val="-64"/>
        </w:rPr>
        <w:t> </w:t>
      </w:r>
      <w:r>
        <w:rPr/>
        <w:t>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240" w:h="15840"/>
          <w:pgMar w:top="920" w:bottom="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065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BROWN </w:t>
      </w:r>
      <w:r>
        <w:rPr>
          <w:w w:val="105"/>
          <w:sz w:val="11"/>
        </w:rPr>
        <w:t>Fabián Emilio Alfredo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2024.03.22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16:35:58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360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8"/>
          <w:sz w:val="11"/>
        </w:rPr>
        <w:t> </w:t>
      </w:r>
      <w:r>
        <w:rPr>
          <w:sz w:val="11"/>
        </w:rPr>
        <w:t>by</w:t>
      </w:r>
      <w:r>
        <w:rPr>
          <w:spacing w:val="8"/>
          <w:sz w:val="11"/>
        </w:rPr>
        <w:t> </w:t>
      </w:r>
      <w:r>
        <w:rPr>
          <w:sz w:val="11"/>
        </w:rPr>
        <w:t>FONTENLA</w:t>
      </w:r>
      <w:r>
        <w:rPr>
          <w:spacing w:val="8"/>
          <w:sz w:val="11"/>
        </w:rPr>
        <w:t> </w:t>
      </w:r>
      <w:r>
        <w:rPr>
          <w:sz w:val="11"/>
        </w:rPr>
        <w:t>Eduardo</w:t>
      </w:r>
      <w:r>
        <w:rPr>
          <w:spacing w:val="8"/>
          <w:sz w:val="11"/>
        </w:rPr>
        <w:t> </w:t>
      </w:r>
      <w:r>
        <w:rPr>
          <w:sz w:val="11"/>
        </w:rPr>
        <w:t>Hector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2024.03.22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17:29:22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322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Eduardo Hector Fontenla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1"/>
        <w:ind w:left="140" w:right="1438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GUARCO </w:t>
      </w:r>
      <w:r>
        <w:rPr>
          <w:w w:val="105"/>
          <w:sz w:val="11"/>
        </w:rPr>
        <w:t>Ariel Enrique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2024.03.25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11:03:31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309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5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6"/>
          <w:sz w:val="11"/>
        </w:rPr>
        <w:t> </w:t>
      </w:r>
      <w:r>
        <w:rPr>
          <w:sz w:val="11"/>
        </w:rPr>
        <w:t>MATIAS</w:t>
      </w:r>
      <w:r>
        <w:rPr>
          <w:spacing w:val="5"/>
          <w:sz w:val="11"/>
        </w:rPr>
        <w:t> </w:t>
      </w:r>
      <w:r>
        <w:rPr>
          <w:sz w:val="11"/>
        </w:rPr>
        <w:t>Kelly</w:t>
      </w:r>
      <w:r>
        <w:rPr>
          <w:spacing w:val="-27"/>
          <w:sz w:val="11"/>
        </w:rPr>
        <w:t> </w:t>
      </w:r>
      <w:r>
        <w:rPr>
          <w:sz w:val="11"/>
        </w:rPr>
        <w:t>Date:</w:t>
      </w:r>
      <w:r>
        <w:rPr>
          <w:spacing w:val="8"/>
          <w:sz w:val="11"/>
        </w:rPr>
        <w:t> </w:t>
      </w:r>
      <w:r>
        <w:rPr>
          <w:sz w:val="11"/>
        </w:rPr>
        <w:t>2024.03.25</w:t>
      </w:r>
      <w:r>
        <w:rPr>
          <w:spacing w:val="9"/>
          <w:sz w:val="11"/>
        </w:rPr>
        <w:t> </w:t>
      </w:r>
      <w:r>
        <w:rPr>
          <w:sz w:val="11"/>
        </w:rPr>
        <w:t>11:35:08</w:t>
      </w:r>
      <w:r>
        <w:rPr>
          <w:spacing w:val="9"/>
          <w:sz w:val="11"/>
        </w:rPr>
        <w:t> </w:t>
      </w:r>
      <w:r>
        <w:rPr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116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1"/>
          <w:sz w:val="16"/>
        </w:rPr>
        <w:t>Matías </w:t>
      </w:r>
      <w:r>
        <w:rPr>
          <w:rFonts w:ascii="Times New Roman" w:hAnsi="Times New Roman"/>
          <w:sz w:val="16"/>
        </w:rPr>
        <w:t>Kelly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170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2024.03.25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12:01:15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11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8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2024.03.25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12:28:41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878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7866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8"/>
          <w:sz w:val="11"/>
        </w:rPr>
        <w:t> </w:t>
      </w:r>
      <w:r>
        <w:rPr>
          <w:sz w:val="11"/>
        </w:rPr>
        <w:t>COLLOMB</w:t>
      </w:r>
      <w:r>
        <w:rPr>
          <w:spacing w:val="7"/>
          <w:sz w:val="11"/>
        </w:rPr>
        <w:t> </w:t>
      </w:r>
      <w:r>
        <w:rPr>
          <w:sz w:val="11"/>
        </w:rPr>
        <w:t>Marcelo</w:t>
      </w:r>
      <w:r>
        <w:rPr>
          <w:spacing w:val="8"/>
          <w:sz w:val="11"/>
        </w:rPr>
        <w:t> </w:t>
      </w:r>
      <w:r>
        <w:rPr>
          <w:sz w:val="11"/>
        </w:rPr>
        <w:t>Oscar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2024.03.25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13:30:15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874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Marcelo Oscar Collomb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 del Directorio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Directorio INAES</w:t>
      </w:r>
    </w:p>
    <w:p>
      <w:pPr>
        <w:spacing w:line="16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line="218" w:lineRule="auto" w:before="0"/>
        <w:ind w:left="7940" w:right="237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GDE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2024.03.25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13:30:21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2240" w:h="15840"/>
      <w:pgMar w:top="740" w:bottom="28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2024-03-27T22:21:06Z</dcterms:created>
  <dcterms:modified xsi:type="dcterms:W3CDTF">2024-03-27T22:21:06Z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2024-03-27T00:00:00Z</vt:filetime>
  </property>
</Properties>
</file>